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lang w:val="ro-RO"/>
        </w:rPr>
        <w:t>BIROU  PROGRAME  DEZVOLTARE</w:t>
      </w:r>
    </w:p>
    <w:p>
      <w:pPr>
        <w:pStyle w:val="Normal"/>
        <w:rPr/>
      </w:pPr>
      <w:r>
        <w:rPr>
          <w:sz w:val="24"/>
          <w:szCs w:val="24"/>
          <w:lang w:val="ro-RO"/>
        </w:rPr>
        <w:t>Nr.  26753 / 24.10.2018</w:t>
      </w:r>
      <w:r>
        <w:rPr>
          <w:sz w:val="28"/>
          <w:szCs w:val="28"/>
          <w:lang w:val="ro-RO"/>
        </w:rPr>
        <w:tab/>
        <w:tab/>
        <w:tab/>
        <w:tab/>
      </w:r>
      <w:r>
        <w:rPr>
          <w:b/>
          <w:sz w:val="28"/>
          <w:szCs w:val="28"/>
          <w:lang w:val="ro-RO"/>
        </w:rPr>
        <w:t xml:space="preserve">              </w:t>
        <w:tab/>
        <w:tab/>
        <w:t xml:space="preserve">   INIȚIATOR</w:t>
      </w:r>
    </w:p>
    <w:p>
      <w:pPr>
        <w:pStyle w:val="Normal"/>
        <w:jc w:val="center"/>
        <w:rPr>
          <w:b/>
          <w:b/>
          <w:sz w:val="28"/>
          <w:szCs w:val="28"/>
          <w:lang w:val="ro-RO"/>
        </w:rPr>
      </w:pPr>
      <w:r>
        <w:rPr>
          <w:b/>
          <w:sz w:val="28"/>
          <w:szCs w:val="28"/>
          <w:lang w:val="ro-RO"/>
        </w:rPr>
        <w:tab/>
        <w:tab/>
        <w:tab/>
        <w:tab/>
        <w:tab/>
        <w:tab/>
        <w:t xml:space="preserve">                                       PRIMAR</w:t>
      </w:r>
    </w:p>
    <w:p>
      <w:pPr>
        <w:pStyle w:val="Normal"/>
        <w:jc w:val="center"/>
        <w:rPr>
          <w:b/>
          <w:b/>
          <w:sz w:val="28"/>
          <w:szCs w:val="28"/>
          <w:lang w:val="ro-RO"/>
        </w:rPr>
      </w:pPr>
      <w:r>
        <w:rPr>
          <w:b/>
          <w:sz w:val="28"/>
          <w:szCs w:val="28"/>
          <w:lang w:val="ro-RO"/>
        </w:rPr>
        <w:tab/>
        <w:tab/>
        <w:tab/>
        <w:tab/>
        <w:tab/>
        <w:tab/>
        <w:t xml:space="preserve">                                    Ing. Morar Costan</w:t>
      </w:r>
    </w:p>
    <w:p>
      <w:pPr>
        <w:pStyle w:val="Normal"/>
        <w:jc w:val="center"/>
        <w:rPr>
          <w:b/>
          <w:b/>
          <w:sz w:val="28"/>
          <w:szCs w:val="28"/>
          <w:lang w:val="ro-RO"/>
        </w:rPr>
      </w:pPr>
      <w:r>
        <w:rPr>
          <w:b/>
          <w:sz w:val="28"/>
          <w:szCs w:val="28"/>
          <w:lang w:val="ro-RO"/>
        </w:rPr>
      </w:r>
    </w:p>
    <w:p>
      <w:pPr>
        <w:pStyle w:val="Normal"/>
        <w:jc w:val="center"/>
        <w:rPr>
          <w:b/>
          <w:b/>
          <w:sz w:val="28"/>
          <w:szCs w:val="28"/>
          <w:lang w:val="ro-RO"/>
        </w:rPr>
      </w:pPr>
      <w:r>
        <w:rPr>
          <w:b/>
          <w:sz w:val="28"/>
          <w:szCs w:val="28"/>
          <w:lang w:val="ro-RO"/>
        </w:rPr>
      </w:r>
    </w:p>
    <w:p>
      <w:pPr>
        <w:pStyle w:val="Normal"/>
        <w:jc w:val="center"/>
        <w:rPr/>
      </w:pPr>
      <w:r>
        <w:rPr>
          <w:b/>
          <w:sz w:val="28"/>
          <w:szCs w:val="28"/>
          <w:lang w:val="ro-RO"/>
        </w:rPr>
        <w:t>REFERAT</w:t>
      </w:r>
    </w:p>
    <w:p>
      <w:pPr>
        <w:pStyle w:val="Normal"/>
        <w:jc w:val="center"/>
        <w:rPr>
          <w:b/>
          <w:b/>
          <w:sz w:val="28"/>
          <w:szCs w:val="28"/>
          <w:lang w:val="ro-RO"/>
        </w:rPr>
      </w:pPr>
      <w:r>
        <w:rPr>
          <w:b/>
          <w:sz w:val="28"/>
          <w:szCs w:val="28"/>
          <w:lang w:val="ro-RO"/>
        </w:rPr>
      </w:r>
    </w:p>
    <w:p>
      <w:pPr>
        <w:pStyle w:val="Normal"/>
        <w:jc w:val="center"/>
        <w:rPr/>
      </w:pPr>
      <w:r>
        <w:rPr>
          <w:sz w:val="28"/>
          <w:szCs w:val="28"/>
          <w:lang w:val="ro-RO"/>
        </w:rPr>
        <w:t>privind predarea către ”Ministerului Dezvoltării Regionale, Administrației Publice și Fondurilor Europene prin Compania Naţională de Investiţii “C.N.I.” -  S.A a amplasamentului teren de 2500 mp la Școala Gimnaziala „Avram Iancu”- corp B Dej și asigurarea condițiilor în vederea executării obiectivului de investiții  „Construire sală de educație fizică școlară în cadrul Școlii Gimnaziale Avram Iancu corp B, str. Aurora nr. 5, municipiul Dej, județul Cluj”</w:t>
      </w:r>
    </w:p>
    <w:p>
      <w:pPr>
        <w:pStyle w:val="Normal"/>
        <w:jc w:val="center"/>
        <w:rPr>
          <w:sz w:val="28"/>
          <w:szCs w:val="28"/>
          <w:lang w:val="ro-RO"/>
        </w:rPr>
      </w:pPr>
      <w:r>
        <w:rPr>
          <w:sz w:val="28"/>
          <w:szCs w:val="28"/>
          <w:lang w:val="ro-RO"/>
        </w:rPr>
      </w:r>
    </w:p>
    <w:p>
      <w:pPr>
        <w:pStyle w:val="Normal"/>
        <w:jc w:val="center"/>
        <w:rPr>
          <w:sz w:val="28"/>
          <w:szCs w:val="28"/>
          <w:lang w:val="ro-RO"/>
        </w:rPr>
      </w:pPr>
      <w:r>
        <w:rPr>
          <w:sz w:val="28"/>
          <w:szCs w:val="28"/>
          <w:lang w:val="ro-RO"/>
        </w:rPr>
        <w:t xml:space="preserve"> </w:t>
      </w:r>
    </w:p>
    <w:p>
      <w:pPr>
        <w:pStyle w:val="Normal"/>
        <w:ind w:firstLine="720"/>
        <w:jc w:val="both"/>
        <w:rPr>
          <w:sz w:val="24"/>
          <w:szCs w:val="24"/>
          <w:lang w:val="ro-RO"/>
        </w:rPr>
      </w:pPr>
      <w:r>
        <w:rPr>
          <w:sz w:val="24"/>
          <w:szCs w:val="24"/>
          <w:lang w:val="ro-RO"/>
        </w:rPr>
        <w:t>Având în vedere oportunitățile oferite de Programul Săli de sport care se derulează prin Ministerului Dezvoltării Regionale, Administrației Publice și Fondurilor Europene prin Compania Naţională de Investiţii “C.N.I.”</w:t>
      </w:r>
      <w:r>
        <w:rPr>
          <w:sz w:val="28"/>
          <w:szCs w:val="28"/>
          <w:lang w:val="ro-RO"/>
        </w:rPr>
        <w:t xml:space="preserve"> </w:t>
      </w:r>
      <w:r>
        <w:rPr>
          <w:sz w:val="24"/>
          <w:szCs w:val="24"/>
          <w:lang w:val="ro-RO"/>
        </w:rPr>
        <w:t xml:space="preserve">-  S.A, prin nenumărate adrese am solicitat și noi construcția a mai multe săli de sport pentru școlile din Dej, care nu dispun de Săli de sport. </w:t>
      </w:r>
    </w:p>
    <w:p>
      <w:pPr>
        <w:pStyle w:val="Normal"/>
        <w:tabs>
          <w:tab w:val="left" w:pos="0" w:leader="none"/>
          <w:tab w:val="left" w:pos="993" w:leader="none"/>
        </w:tabs>
        <w:jc w:val="both"/>
        <w:rPr>
          <w:sz w:val="24"/>
          <w:szCs w:val="24"/>
          <w:lang w:val="ro-RO"/>
        </w:rPr>
      </w:pPr>
      <w:r>
        <w:rPr>
          <w:sz w:val="24"/>
          <w:szCs w:val="24"/>
          <w:lang w:val="ro-RO"/>
        </w:rPr>
        <w:t xml:space="preserve">Potrivit legii Compania Națională de Investiții ”CNI” S.A. desfășoară activități de interes public  sau social pe baza programelor în domeniul construcțiilor, aprobate de Ministerul Dezvoltării Regionale, Administrației Publice și Fondurilor Europene. Având în vedere prevederile Ordonanței Guvernului nr. 25/2001 privind înființarea Companiei Naționale de Investiții ”CNI” SA aprobată cu modificări prin Legea nr. 117/2002 cu modificările și completările ulterioare și a prevederilor Hotărârii Guvernului nr. 414/04.05.2007 privind aprobarea Normelor metodologice pentru derularea Programului „Construire sală de educație fizică școlară în cadrul Școlii Gimnaziale Avram Iancu corp B, str. Aurora nr. 5, municipiul Dej, județul Cluj”, realizat prin Compania Națională de Investiții ”CNI” S.A., Primăria Municipiului Dej propune realizarea unei săli de educație fizică școlară în cadrul Școlii Gimnaziale ”Avram Iancu Dej”- corp B, strada Aurora nr. 5, jud. Cluj. </w:t>
      </w:r>
    </w:p>
    <w:p>
      <w:pPr>
        <w:pStyle w:val="Normal"/>
        <w:jc w:val="both"/>
        <w:rPr>
          <w:sz w:val="24"/>
          <w:szCs w:val="24"/>
          <w:lang w:val="ro-RO"/>
        </w:rPr>
      </w:pPr>
      <w:r>
        <w:rPr>
          <w:sz w:val="24"/>
          <w:szCs w:val="24"/>
          <w:lang w:val="ro-RO"/>
        </w:rPr>
        <w:tab/>
        <w:t>Construcțiile de săli de sport care se realizează prin CNI S.A. se amplasează pe terenuri proprietate publică a statului ori a unităților administrativ-teritoriale, cu respectarea prevederilor legale în vigoare. Terenurile aparținând domeniului public al statului sau unităților administrativ –teritoriale, destinate construcțiilor de săli de sport, se preiau în folosință gratuită, potrivit legii, de Compania Națională de Investiții ”CNI” S.A., pe perioada realizării investiției, pe bază de protocol încheiat cu beneficiarii, cu specificația expresă că terenurile sunt libere de orice sarcini. Terenurile pe care se amplasează sălile de sport ce se realizează prin Compania Națională de Investiții S.A. se viabilizează de către beneficiari, conform documentelor urbanistice și în corelare cu graficele semnate de antreprenorul general, cu respectarea reglementărilor în vigoare.</w:t>
      </w:r>
    </w:p>
    <w:p>
      <w:pPr>
        <w:pStyle w:val="Normal"/>
        <w:jc w:val="both"/>
        <w:rPr>
          <w:color w:val="FF0000"/>
          <w:sz w:val="24"/>
          <w:szCs w:val="24"/>
          <w:lang w:val="ro-RO"/>
        </w:rPr>
      </w:pPr>
      <w:r>
        <w:rPr>
          <w:sz w:val="24"/>
          <w:szCs w:val="24"/>
          <w:lang w:val="ro-RO"/>
        </w:rPr>
        <w:tab/>
        <w:t xml:space="preserve">Pentru obiectivele de investiții propuse a fi finanțate anual, Compania Națională de Investiții S.A. preia de la beneficiari, potrivit legii, terenurile aferente construcțiilor, conform protocolului prevăzut în anexă. Acestea sunt preluate pe durata de realizare a investiției, după aprobarea listei obiectivelor de investiții privind construcția de săli de sport de către Ministerul Dezvoltării Regionale, Administrației Publice și Fondurilor Europene și obținerea surselor de finanțare, în condițiile legii. Potrivit Extrasului de carte funciară emis de Oficiul de Cadastru și Publicitate Imobiliară Dej, Școala Avram Iancu Dej- corp B situat în Loc. Dej, str. Aurora nr. 5 a fost înscris în Cartea Funciară cu nr. 61433, ca proprietate a Orașului Dej, intabulare, drept de proprietate cotă actuală de 1/1. Scoala situata în Dej str. Aurora </w:t>
      </w:r>
      <w:bookmarkStart w:id="0" w:name="_GoBack"/>
      <w:bookmarkEnd w:id="0"/>
      <w:r>
        <w:rPr>
          <w:sz w:val="24"/>
          <w:szCs w:val="24"/>
          <w:lang w:val="ro-RO"/>
        </w:rPr>
        <w:t xml:space="preserve"> nr. 5 se încadrează ca bun din domeniul public al Municipiului Dej, fiind înscris la poziția 419 din anexa HG  nr. 684/2002  privind însușirea bunurilor care alcătuiesc domeniul public al Municipiului Dej.   </w:t>
      </w:r>
    </w:p>
    <w:p>
      <w:pPr>
        <w:pStyle w:val="Normal"/>
        <w:jc w:val="both"/>
        <w:rPr>
          <w:sz w:val="24"/>
          <w:szCs w:val="24"/>
          <w:lang w:val="ro-RO"/>
        </w:rPr>
      </w:pPr>
      <w:r>
        <w:rPr>
          <w:sz w:val="24"/>
          <w:szCs w:val="24"/>
          <w:lang w:val="ro-RO"/>
        </w:rPr>
        <w:tab/>
        <w:t xml:space="preserve">Oportunitatea investiției decurge din caracterul de zonă de școală al amplasamentului, având în vedere obiectivele deja existente pe teren și din dorința și posibilitatea beneficiarului de a accentua acest caracter, realizând lucrări de construire și modernizare pe amplasamentul studiat. Obiectivul prezentului studiu include activități de realizare și exploatare a unei scoli  care nu are deloc sală de sport pentru elevi, iar elevii sunt nevoiți sa-si facă orele de educație fizica in Sali de clase amenajate. Pentru a venii în sprijinul cetățenilor, Primăria Municipiului Dej, dorește să fructifice oportunitatea  de finanțare oferită  prin CNI SA, întrucât costurile totale de investiții depășesc posibilitățile financiare ale Municipiului Dej.  </w:t>
      </w:r>
    </w:p>
    <w:p>
      <w:pPr>
        <w:pStyle w:val="Normal"/>
        <w:jc w:val="both"/>
        <w:rPr>
          <w:sz w:val="24"/>
          <w:szCs w:val="24"/>
          <w:lang w:val="ro-RO"/>
        </w:rPr>
      </w:pPr>
      <w:r>
        <w:rPr>
          <w:sz w:val="24"/>
          <w:szCs w:val="24"/>
          <w:lang w:val="ro-RO"/>
        </w:rPr>
        <w:tab/>
        <w:t>Prin CNI S.A. se pot construi 3 tipuri de săli:</w:t>
      </w:r>
    </w:p>
    <w:p>
      <w:pPr>
        <w:pStyle w:val="ListParagraph"/>
        <w:numPr>
          <w:ilvl w:val="0"/>
          <w:numId w:val="1"/>
        </w:numPr>
        <w:jc w:val="both"/>
        <w:rPr>
          <w:sz w:val="24"/>
          <w:szCs w:val="24"/>
          <w:lang w:val="ro-RO"/>
        </w:rPr>
      </w:pPr>
      <w:r>
        <w:rPr>
          <w:sz w:val="24"/>
          <w:szCs w:val="24"/>
          <w:lang w:val="ro-RO"/>
        </w:rPr>
        <w:t>Sală de educație fizică școlară de 900 mp</w:t>
      </w:r>
    </w:p>
    <w:p>
      <w:pPr>
        <w:pStyle w:val="ListParagraph"/>
        <w:numPr>
          <w:ilvl w:val="0"/>
          <w:numId w:val="1"/>
        </w:numPr>
        <w:jc w:val="both"/>
        <w:rPr>
          <w:sz w:val="24"/>
          <w:szCs w:val="24"/>
          <w:lang w:val="ro-RO"/>
        </w:rPr>
      </w:pPr>
      <w:r>
        <w:rPr>
          <w:sz w:val="24"/>
          <w:szCs w:val="24"/>
          <w:lang w:val="ro-RO"/>
        </w:rPr>
        <w:t>Sală de sport cu tribună de 100 de locuri de 1270 mp</w:t>
      </w:r>
    </w:p>
    <w:p>
      <w:pPr>
        <w:pStyle w:val="ListParagraph"/>
        <w:numPr>
          <w:ilvl w:val="0"/>
          <w:numId w:val="1"/>
        </w:numPr>
        <w:jc w:val="both"/>
        <w:rPr>
          <w:sz w:val="24"/>
          <w:szCs w:val="24"/>
          <w:lang w:val="ro-RO"/>
        </w:rPr>
      </w:pPr>
      <w:r>
        <w:rPr>
          <w:sz w:val="24"/>
          <w:szCs w:val="24"/>
          <w:lang w:val="ro-RO"/>
        </w:rPr>
        <w:t>Sală de sport cu tribună de 180 de locuri de 1750 mp.</w:t>
      </w:r>
    </w:p>
    <w:p>
      <w:pPr>
        <w:pStyle w:val="ListParagraph"/>
        <w:ind w:left="0" w:firstLine="720"/>
        <w:jc w:val="both"/>
        <w:rPr/>
      </w:pPr>
      <w:r>
        <w:rPr>
          <w:sz w:val="24"/>
          <w:szCs w:val="24"/>
          <w:lang w:val="ro-RO"/>
        </w:rPr>
        <w:t xml:space="preserve">În acest sens având în vedere faptul că Școala Gimnazială Avram Iancu Dej- corp B, strada Aurora nr. 5 nu dispune de o sală de sport strict necesară pentru desfășurarea în bune condiții a orelor de Educație fizică și sport și luând în considerare suprafața de teren disponibilă propunem construcția unei Săli de sport de tipul </w:t>
      </w:r>
      <w:r>
        <w:rPr>
          <w:sz w:val="24"/>
          <w:szCs w:val="24"/>
          <w:lang w:val="ro-RO"/>
        </w:rPr>
        <w:t>2</w:t>
      </w:r>
      <w:r>
        <w:rPr>
          <w:sz w:val="24"/>
          <w:szCs w:val="24"/>
          <w:lang w:val="ro-RO"/>
        </w:rPr>
        <w:t xml:space="preserve">, respectiv de </w:t>
      </w:r>
      <w:r>
        <w:rPr>
          <w:sz w:val="24"/>
          <w:szCs w:val="24"/>
          <w:lang w:val="ro-RO"/>
        </w:rPr>
        <w:t>1270</w:t>
      </w:r>
      <w:r>
        <w:rPr>
          <w:sz w:val="24"/>
          <w:szCs w:val="24"/>
          <w:lang w:val="ro-RO"/>
        </w:rPr>
        <w:t xml:space="preserve"> mp conform Carte Funciara  nr. 61433, nr. topografic si cadastral 61433. În plan clădirea este formată din două dreptunghiuri alipite, ușor deplasate unul față de celălalt. Tipul clădirii va fi </w:t>
      </w:r>
      <w:r>
        <w:rPr>
          <w:b/>
          <w:sz w:val="24"/>
          <w:szCs w:val="24"/>
          <w:lang w:val="ro-RO"/>
        </w:rPr>
        <w:t xml:space="preserve">civilă obișnuită. </w:t>
      </w:r>
      <w:r>
        <w:rPr>
          <w:sz w:val="24"/>
          <w:szCs w:val="24"/>
          <w:lang w:val="ro-RO"/>
        </w:rPr>
        <w:t xml:space="preserve">Clădirea are structură cu două nave, nava stângă cu o deschidere de 9,30 metri, fiind destinată suprafeței de joc și nava dreaptă cu deschidere de 6,8 metri adăpostește spațiile anexe. Clădirea conține un teren pentru exerciții fizice, cu dimensiuni libere de aproximativ 9X18 metri. Sala are două grupuri de vestiare cu grupuri sanitare și dușuri pentru elevi, divizate 50%-50% pentru băieți și pentru fete. Fiecare vestiar conține două încăperi de vestiar de aproximativ 15 mp. Vestiarele sunt accesibile dinspre zona tampon către sală – zona de spălător. Încăperile vestiarelor sunt separate de încăperea pentru dușuri și de grupurile sanitare. </w:t>
      </w:r>
    </w:p>
    <w:p>
      <w:pPr>
        <w:pStyle w:val="ListParagraph"/>
        <w:ind w:left="0" w:firstLine="720"/>
        <w:jc w:val="both"/>
        <w:rPr>
          <w:sz w:val="24"/>
          <w:szCs w:val="24"/>
          <w:lang w:val="ro-RO"/>
        </w:rPr>
      </w:pPr>
      <w:r>
        <w:rPr>
          <w:sz w:val="24"/>
          <w:szCs w:val="24"/>
          <w:lang w:val="ro-RO"/>
        </w:rPr>
        <w:t>Spațiul pentru profesori care are grupuri sanitare, vestiar și birou, va fi dispus la supanta, în cadrul sălii, fiind astfel separat de spațiile elevilor.</w:t>
      </w:r>
    </w:p>
    <w:p>
      <w:pPr>
        <w:pStyle w:val="ListParagraph"/>
        <w:ind w:left="0" w:firstLine="720"/>
        <w:jc w:val="both"/>
        <w:rPr>
          <w:sz w:val="24"/>
          <w:szCs w:val="24"/>
          <w:lang w:val="ro-RO"/>
        </w:rPr>
      </w:pPr>
      <w:r>
        <w:rPr>
          <w:sz w:val="24"/>
          <w:szCs w:val="24"/>
          <w:lang w:val="ro-RO"/>
        </w:rPr>
        <w:t>Depozitul de materiale sportive este poziționat la parter, cu acces direct dinspre sală și sunt prevăzute uși duble. Cabinetul medical este de asemenea situat la parte, cu acces direct din sala de sport.</w:t>
      </w:r>
    </w:p>
    <w:p>
      <w:pPr>
        <w:pStyle w:val="ListParagraph"/>
        <w:ind w:left="0" w:firstLine="720"/>
        <w:jc w:val="both"/>
        <w:rPr>
          <w:sz w:val="24"/>
          <w:szCs w:val="24"/>
          <w:lang w:val="ro-RO"/>
        </w:rPr>
      </w:pPr>
      <w:r>
        <w:rPr>
          <w:sz w:val="24"/>
          <w:szCs w:val="24"/>
          <w:lang w:val="ro-RO"/>
        </w:rPr>
        <w:t>Având în vedere cele expuse mai sus propunem spre aprobarea Consiliului Local Dej următoarele:</w:t>
      </w:r>
    </w:p>
    <w:p>
      <w:pPr>
        <w:pStyle w:val="ListParagraph"/>
        <w:numPr>
          <w:ilvl w:val="0"/>
          <w:numId w:val="2"/>
        </w:numPr>
        <w:jc w:val="both"/>
        <w:rPr/>
      </w:pPr>
      <w:r>
        <w:rPr>
          <w:sz w:val="24"/>
          <w:szCs w:val="24"/>
          <w:lang w:val="ro-RO"/>
        </w:rPr>
        <w:t>Transmiterea în folosință gratuită a terenului pe perioada execuției lucrării în suprafață de 2500 mp, situat în jud. Cluj, Loc. Dej, str. Aurora nr. 5, identificat potrivit planului de situație și Extrasului Funciar.</w:t>
      </w:r>
    </w:p>
    <w:p>
      <w:pPr>
        <w:pStyle w:val="ListParagraph"/>
        <w:numPr>
          <w:ilvl w:val="0"/>
          <w:numId w:val="2"/>
        </w:numPr>
        <w:jc w:val="both"/>
        <w:rPr>
          <w:sz w:val="24"/>
          <w:szCs w:val="24"/>
          <w:lang w:val="ro-RO"/>
        </w:rPr>
      </w:pPr>
      <w:r>
        <w:rPr>
          <w:sz w:val="24"/>
          <w:szCs w:val="24"/>
          <w:lang w:val="ro-RO"/>
        </w:rPr>
        <w:t>Terenul identificat la pct. 1 face parte integrantă din domeniul public al municipiului  Dej și se transmite în folosință gratuită spre SC Compania Națională de Investiții SA pe toată durata realizării construcției Sală de educație fizică școlară.</w:t>
      </w:r>
    </w:p>
    <w:p>
      <w:pPr>
        <w:pStyle w:val="ListParagraph"/>
        <w:numPr>
          <w:ilvl w:val="0"/>
          <w:numId w:val="2"/>
        </w:numPr>
        <w:jc w:val="both"/>
        <w:rPr>
          <w:sz w:val="24"/>
          <w:szCs w:val="24"/>
          <w:lang w:val="ro-RO"/>
        </w:rPr>
      </w:pPr>
      <w:r>
        <w:rPr>
          <w:sz w:val="24"/>
          <w:szCs w:val="24"/>
          <w:lang w:val="ro-RO"/>
        </w:rPr>
        <w:t>Predarea terenului necesar pentru depozitare, organizare de santier și realizarea investitiei se face în condițiile legii, pe bază de protocol de predare-primire între municipiul Dej și SC Compania Națională de Investiții SA – CNI SA.</w:t>
      </w:r>
    </w:p>
    <w:p>
      <w:pPr>
        <w:pStyle w:val="ListParagraph"/>
        <w:numPr>
          <w:ilvl w:val="0"/>
          <w:numId w:val="2"/>
        </w:numPr>
        <w:jc w:val="both"/>
        <w:rPr>
          <w:sz w:val="24"/>
          <w:szCs w:val="24"/>
          <w:lang w:val="ro-RO"/>
        </w:rPr>
      </w:pPr>
      <w:r>
        <w:rPr>
          <w:sz w:val="24"/>
          <w:szCs w:val="24"/>
          <w:lang w:val="ro-RO"/>
        </w:rPr>
        <w:t xml:space="preserve">Consiliul Local Dej se angajează să asigure finanțarea pentru  </w:t>
      </w:r>
    </w:p>
    <w:p>
      <w:pPr>
        <w:pStyle w:val="ListParagraph"/>
        <w:numPr>
          <w:ilvl w:val="0"/>
          <w:numId w:val="3"/>
        </w:numPr>
        <w:jc w:val="both"/>
        <w:rPr>
          <w:sz w:val="24"/>
          <w:szCs w:val="24"/>
          <w:lang w:val="ro-RO"/>
        </w:rPr>
      </w:pPr>
      <w:r>
        <w:rPr>
          <w:sz w:val="24"/>
          <w:szCs w:val="24"/>
          <w:lang w:val="ro-RO"/>
        </w:rPr>
        <w:t>Lucrări de sistematizare a amplasamentului</w:t>
      </w:r>
    </w:p>
    <w:p>
      <w:pPr>
        <w:pStyle w:val="ListParagraph"/>
        <w:numPr>
          <w:ilvl w:val="0"/>
          <w:numId w:val="3"/>
        </w:numPr>
        <w:jc w:val="both"/>
        <w:rPr>
          <w:sz w:val="24"/>
          <w:szCs w:val="24"/>
          <w:lang w:val="ro-RO"/>
        </w:rPr>
      </w:pPr>
      <w:r>
        <w:rPr>
          <w:sz w:val="24"/>
          <w:szCs w:val="24"/>
          <w:lang w:val="ro-RO"/>
        </w:rPr>
        <w:t>Racorduri la utilități (electrica, apă, canal, gaz sau alt tip de combustibil utilizat)</w:t>
      </w:r>
    </w:p>
    <w:p>
      <w:pPr>
        <w:pStyle w:val="ListParagraph"/>
        <w:numPr>
          <w:ilvl w:val="0"/>
          <w:numId w:val="3"/>
        </w:numPr>
        <w:jc w:val="both"/>
        <w:rPr>
          <w:sz w:val="24"/>
          <w:szCs w:val="24"/>
          <w:lang w:val="ro-RO"/>
        </w:rPr>
      </w:pPr>
      <w:r>
        <w:rPr>
          <w:sz w:val="24"/>
          <w:szCs w:val="24"/>
          <w:lang w:val="ro-RO"/>
        </w:rPr>
        <w:t>Întreținerea și exploatarea obiectivului de investiții pe o perioada de 15 ani.</w:t>
      </w:r>
    </w:p>
    <w:p>
      <w:pPr>
        <w:pStyle w:val="Normal"/>
        <w:rPr>
          <w:b/>
          <w:b/>
          <w:sz w:val="28"/>
          <w:szCs w:val="28"/>
          <w:lang w:val="ro-RO"/>
        </w:rPr>
      </w:pPr>
      <w:r>
        <w:rPr>
          <w:b/>
          <w:sz w:val="28"/>
          <w:szCs w:val="28"/>
          <w:lang w:val="ro-RO"/>
        </w:rPr>
      </w:r>
    </w:p>
    <w:p>
      <w:pPr>
        <w:pStyle w:val="Normal"/>
        <w:rPr>
          <w:b/>
          <w:b/>
          <w:sz w:val="28"/>
          <w:szCs w:val="28"/>
          <w:lang w:val="ro-RO"/>
        </w:rPr>
      </w:pPr>
      <w:r>
        <w:rPr>
          <w:b/>
          <w:sz w:val="28"/>
          <w:szCs w:val="28"/>
          <w:lang w:val="ro-RO"/>
        </w:rPr>
      </w:r>
    </w:p>
    <w:p>
      <w:pPr>
        <w:pStyle w:val="Normal"/>
        <w:rPr>
          <w:b/>
          <w:b/>
          <w:sz w:val="24"/>
          <w:szCs w:val="24"/>
          <w:lang w:val="ro-RO"/>
        </w:rPr>
      </w:pPr>
      <w:r>
        <w:rPr>
          <w:b/>
          <w:sz w:val="24"/>
          <w:szCs w:val="24"/>
          <w:lang w:val="ro-RO"/>
        </w:rPr>
        <w:t>Întocmit,</w:t>
      </w:r>
    </w:p>
    <w:p>
      <w:pPr>
        <w:pStyle w:val="Normal"/>
        <w:rPr>
          <w:b/>
          <w:b/>
          <w:sz w:val="24"/>
          <w:szCs w:val="24"/>
          <w:lang w:val="ro-RO"/>
        </w:rPr>
      </w:pPr>
      <w:r>
        <w:rPr>
          <w:b/>
          <w:sz w:val="24"/>
          <w:szCs w:val="24"/>
          <w:lang w:val="ro-RO"/>
        </w:rPr>
        <w:t>Jur. dr. Adriana Mureșan</w:t>
      </w:r>
    </w:p>
    <w:p>
      <w:pPr>
        <w:pStyle w:val="Normal"/>
        <w:rPr>
          <w:b/>
          <w:b/>
          <w:sz w:val="24"/>
          <w:szCs w:val="24"/>
          <w:lang w:val="ro-RO"/>
        </w:rPr>
      </w:pPr>
      <w:r>
        <w:rPr>
          <w:b/>
          <w:sz w:val="24"/>
          <w:szCs w:val="24"/>
          <w:lang w:val="ro-RO"/>
        </w:rPr>
      </w:r>
    </w:p>
    <w:p>
      <w:pPr>
        <w:pStyle w:val="Normal"/>
        <w:rPr>
          <w:b/>
          <w:b/>
          <w:sz w:val="24"/>
          <w:szCs w:val="24"/>
          <w:lang w:val="ro-RO"/>
        </w:rPr>
      </w:pPr>
      <w:r>
        <w:rPr>
          <w:b/>
          <w:sz w:val="24"/>
          <w:szCs w:val="24"/>
          <w:lang w:val="ro-RO"/>
        </w:rPr>
      </w:r>
    </w:p>
    <w:p>
      <w:pPr>
        <w:pStyle w:val="Normal"/>
        <w:rPr>
          <w:b/>
          <w:b/>
          <w:sz w:val="24"/>
          <w:szCs w:val="24"/>
          <w:lang w:val="ro-RO"/>
        </w:rPr>
      </w:pPr>
      <w:r>
        <w:rPr>
          <w:b/>
          <w:sz w:val="24"/>
          <w:szCs w:val="24"/>
          <w:lang w:val="ro-RO"/>
        </w:rPr>
      </w:r>
    </w:p>
    <w:p>
      <w:pPr>
        <w:pStyle w:val="Normal"/>
        <w:rPr>
          <w:b/>
          <w:b/>
          <w:sz w:val="24"/>
          <w:szCs w:val="24"/>
          <w:lang w:val="ro-RO"/>
        </w:rPr>
      </w:pPr>
      <w:r>
        <w:rPr>
          <w:b/>
          <w:sz w:val="24"/>
          <w:szCs w:val="24"/>
          <w:lang w:val="ro-RO"/>
        </w:rPr>
        <w:t>BIROU JURIDIC</w:t>
      </w:r>
    </w:p>
    <w:p>
      <w:pPr>
        <w:pStyle w:val="Normal"/>
        <w:rPr>
          <w:b/>
          <w:b/>
          <w:sz w:val="24"/>
          <w:szCs w:val="24"/>
          <w:lang w:val="ro-RO"/>
        </w:rPr>
      </w:pPr>
      <w:r>
        <w:rPr>
          <w:b/>
          <w:sz w:val="24"/>
          <w:szCs w:val="24"/>
          <w:lang w:val="ro-RO"/>
        </w:rPr>
      </w:r>
    </w:p>
    <w:p>
      <w:pPr>
        <w:pStyle w:val="Normal"/>
        <w:rPr>
          <w:b/>
          <w:b/>
          <w:sz w:val="24"/>
          <w:szCs w:val="24"/>
          <w:lang w:val="ro-RO"/>
        </w:rPr>
      </w:pPr>
      <w:r>
        <w:rPr>
          <w:b/>
          <w:sz w:val="24"/>
          <w:szCs w:val="24"/>
          <w:lang w:val="ro-RO"/>
        </w:rPr>
      </w:r>
    </w:p>
    <w:p>
      <w:pPr>
        <w:pStyle w:val="Normal"/>
        <w:rPr>
          <w:b/>
          <w:b/>
          <w:sz w:val="24"/>
          <w:szCs w:val="24"/>
          <w:lang w:val="ro-RO"/>
        </w:rPr>
      </w:pPr>
      <w:r>
        <w:rPr>
          <w:b/>
          <w:sz w:val="24"/>
          <w:szCs w:val="24"/>
          <w:lang w:val="ro-RO"/>
        </w:rPr>
      </w:r>
    </w:p>
    <w:p>
      <w:pPr>
        <w:pStyle w:val="Normal"/>
        <w:rPr>
          <w:b/>
          <w:b/>
          <w:sz w:val="28"/>
          <w:szCs w:val="28"/>
          <w:lang w:val="ro-RO"/>
        </w:rPr>
      </w:pPr>
      <w:r>
        <w:rPr>
          <w:b/>
          <w:sz w:val="28"/>
          <w:szCs w:val="28"/>
          <w:lang w:val="ro-RO"/>
        </w:rPr>
      </w:r>
    </w:p>
    <w:p>
      <w:pPr>
        <w:pStyle w:val="Normal"/>
        <w:jc w:val="center"/>
        <w:rPr/>
      </w:pPr>
      <w:r>
        <w:rPr>
          <w:b/>
          <w:sz w:val="24"/>
          <w:szCs w:val="24"/>
          <w:lang w:val="ro-RO"/>
        </w:rPr>
        <w:t>Șef Birou Programe Dezvoltare</w:t>
      </w:r>
    </w:p>
    <w:p>
      <w:pPr>
        <w:pStyle w:val="Normal"/>
        <w:jc w:val="center"/>
        <w:rPr/>
      </w:pPr>
      <w:r>
        <w:rPr>
          <w:b/>
          <w:sz w:val="24"/>
          <w:szCs w:val="24"/>
          <w:lang w:val="ro-RO"/>
        </w:rPr>
        <w:t>Ing. ec. Gabriel Pop</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Bookman Old Style">
    <w:charset w:val="00"/>
    <w:family w:val="roman"/>
    <w:pitch w:val="variable"/>
  </w:font>
  <w:font w:name="Verdan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lang w:val="pt-BR" w:eastAsia="nl-NL"/>
      </w:rPr>
    </w:pPr>
    <w:r>
      <w:rPr>
        <w:lang w:val="pt-BR" w:eastAsia="nl-NL"/>
      </w:rPr>
      <w:t xml:space="preserve">     </w:t>
    </w:r>
  </w:p>
  <w:tbl>
    <w:tblPr>
      <w:tblW w:w="9468" w:type="dxa"/>
      <w:jc w:val="left"/>
      <w:tblInd w:w="109" w:type="dxa"/>
      <w:tblBorders/>
      <w:tblCellMar>
        <w:top w:w="0" w:type="dxa"/>
        <w:left w:w="108" w:type="dxa"/>
        <w:bottom w:w="0" w:type="dxa"/>
        <w:right w:w="108" w:type="dxa"/>
      </w:tblCellMar>
      <w:tblLook w:firstRow="1" w:noVBand="1" w:lastRow="0" w:firstColumn="1" w:lastColumn="0" w:noHBand="0" w:val="04a0"/>
    </w:tblPr>
    <w:tblGrid>
      <w:gridCol w:w="1459"/>
      <w:gridCol w:w="6621"/>
      <w:gridCol w:w="1388"/>
    </w:tblGrid>
    <w:tr>
      <w:trPr>
        <w:trHeight w:val="1276" w:hRule="atLeast"/>
      </w:trPr>
      <w:tc>
        <w:tcPr>
          <w:tcW w:w="1459" w:type="dxa"/>
          <w:tcBorders/>
          <w:shd w:fill="auto" w:val="clear"/>
        </w:tcPr>
        <w:p>
          <w:pPr>
            <w:pStyle w:val="Normal"/>
            <w:rPr>
              <w:rFonts w:ascii="Bookman Old Style" w:hAnsi="Bookman Old Style" w:eastAsia="Calibri"/>
              <w:sz w:val="22"/>
              <w:szCs w:val="22"/>
              <w:lang w:val="ro-RO"/>
            </w:rPr>
          </w:pPr>
          <w:r>
            <w:rPr/>
            <w:drawing>
              <wp:inline distT="0" distB="0" distL="0" distR="0">
                <wp:extent cx="568960" cy="781050"/>
                <wp:effectExtent l="0" t="0" r="0" b="0"/>
                <wp:docPr id="1" name="Imagine 3"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3" descr="Description: Stema noua - mica"/>
                        <pic:cNvPicPr>
                          <a:picLocks noChangeAspect="1" noChangeArrowheads="1"/>
                        </pic:cNvPicPr>
                      </pic:nvPicPr>
                      <pic:blipFill>
                        <a:blip r:embed="rId1"/>
                        <a:stretch>
                          <a:fillRect/>
                        </a:stretch>
                      </pic:blipFill>
                      <pic:spPr bwMode="auto">
                        <a:xfrm>
                          <a:off x="0" y="0"/>
                          <a:ext cx="568960" cy="781050"/>
                        </a:xfrm>
                        <a:prstGeom prst="rect">
                          <a:avLst/>
                        </a:prstGeom>
                      </pic:spPr>
                    </pic:pic>
                  </a:graphicData>
                </a:graphic>
              </wp:inline>
            </w:drawing>
          </w:r>
        </w:p>
      </w:tc>
      <w:tc>
        <w:tcPr>
          <w:tcW w:w="6621" w:type="dxa"/>
          <w:tcBorders/>
          <w:shd w:fill="auto" w:val="clear"/>
          <w:vAlign w:val="center"/>
        </w:tcPr>
        <w:p>
          <w:pPr>
            <w:pStyle w:val="Normal"/>
            <w:rPr>
              <w:rFonts w:eastAsia="Calibri"/>
              <w:b/>
              <w:b/>
              <w:sz w:val="28"/>
              <w:szCs w:val="22"/>
              <w:lang w:val="ro-RO"/>
            </w:rPr>
          </w:pPr>
          <w:r>
            <w:rPr>
              <w:rFonts w:eastAsia="Calibri"/>
              <w:b/>
              <w:sz w:val="28"/>
              <w:szCs w:val="22"/>
              <w:lang w:val="ro-RO"/>
            </w:rPr>
            <w:t>ROMÂNIA</w:t>
          </w:r>
        </w:p>
        <w:p>
          <w:pPr>
            <w:pStyle w:val="Normal"/>
            <w:rPr>
              <w:rFonts w:eastAsia="Calibri"/>
              <w:b/>
              <w:b/>
              <w:sz w:val="28"/>
              <w:szCs w:val="22"/>
              <w:lang w:val="ro-RO"/>
            </w:rPr>
          </w:pPr>
          <w:r>
            <w:rPr>
              <w:rFonts w:eastAsia="Calibri"/>
              <w:b/>
              <w:sz w:val="28"/>
              <w:szCs w:val="22"/>
              <w:lang w:val="ro-RO"/>
            </w:rPr>
            <w:t>JUDEŢUL CLUJ</w:t>
          </w:r>
        </w:p>
        <w:p>
          <w:pPr>
            <w:pStyle w:val="Normal"/>
            <w:keepNext w:val="true"/>
            <w:numPr>
              <w:ilvl w:val="0"/>
              <w:numId w:val="0"/>
            </w:numPr>
            <w:outlineLvl w:val="0"/>
            <w:rPr>
              <w:rFonts w:ascii="Verdana" w:hAnsi="Verdana" w:eastAsia="Calibri" w:cs="Tahoma"/>
              <w:b/>
              <w:b/>
              <w:color w:val="333333"/>
              <w:sz w:val="22"/>
              <w:szCs w:val="22"/>
              <w:lang w:val="fr-FR"/>
            </w:rPr>
          </w:pPr>
          <w:r>
            <w:rPr>
              <w:rFonts w:eastAsia="Calibri"/>
              <w:b/>
              <w:color w:val="333333"/>
              <w:sz w:val="28"/>
              <w:szCs w:val="22"/>
              <w:lang w:val="fr-FR"/>
            </w:rPr>
            <w:t>MUNICIPIUL DEJ</w:t>
          </w:r>
        </w:p>
      </w:tc>
      <w:tc>
        <w:tcPr>
          <w:tcW w:w="1388" w:type="dxa"/>
          <w:tcBorders/>
          <w:shd w:fill="auto" w:val="clear"/>
        </w:tcPr>
        <w:p>
          <w:pPr>
            <w:pStyle w:val="Normal"/>
            <w:rPr>
              <w:rFonts w:ascii="Bookman Old Style" w:hAnsi="Bookman Old Style" w:eastAsia="Calibri"/>
              <w:sz w:val="22"/>
              <w:szCs w:val="22"/>
              <w:lang w:val="ro-RO"/>
            </w:rPr>
          </w:pPr>
          <w:r>
            <w:rPr>
              <w:rFonts w:eastAsia="Calibri" w:ascii="Bookman Old Style" w:hAnsi="Bookman Old Style"/>
              <w:sz w:val="22"/>
              <w:szCs w:val="22"/>
              <w:lang w:val="ro-RO"/>
            </w:rPr>
          </w:r>
        </w:p>
      </w:tc>
    </w:tr>
  </w:tbl>
  <w:p>
    <w:pPr>
      <w:pStyle w:val="Normal"/>
      <w:pBdr>
        <w:bottom w:val="single" w:sz="6" w:space="1" w:color="000000"/>
      </w:pBdr>
      <w:rPr/>
    </w:pPr>
    <w:r>
      <w:rPr>
        <w:color w:val="333333"/>
        <w:lang w:val="fr-FR"/>
      </w:rPr>
      <w:t xml:space="preserve">Str. 1 Mai nr. 2, Tel.: 0264/211790*, Fax 0264/212388, E-mail: </w:t>
    </w:r>
    <w:hyperlink r:id="rId2">
      <w:r>
        <w:rPr>
          <w:rStyle w:val="ListLabel13"/>
          <w:color w:val="333333"/>
          <w:lang w:val="fr-FR"/>
        </w:rPr>
        <w:t>primaria@dej.ro</w:t>
      </w:r>
    </w:hyperlink>
  </w:p>
  <w:p>
    <w:pPr>
      <w:pStyle w:val="Normal"/>
      <w:tabs>
        <w:tab w:val="center" w:pos="4320" w:leader="none"/>
        <w:tab w:val="right" w:pos="8640" w:leader="none"/>
      </w:tabs>
      <w:rPr>
        <w:lang w:val="pt-BR" w:eastAsia="nl-NL"/>
      </w:rPr>
    </w:pPr>
    <w:r>
      <w:rPr>
        <w:lang w:val="pt-BR" w:eastAsia="nl-NL"/>
      </w:rPr>
      <w:t xml:space="preserve">                 </w:t>
    </w:r>
    <w:r>
      <w:rPr>
        <w:lang w:eastAsia="nl-NL"/>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bullet"/>
      <w:lvlText w:val="-"/>
      <w:lvlJc w:val="left"/>
      <w:pPr>
        <w:ind w:left="1440" w:hanging="360"/>
      </w:pPr>
      <w:rPr>
        <w:rFonts w:ascii="Times New Roman" w:hAnsi="Times New Roman" w:cs="Times New Roman" w:hint="default"/>
        <w:sz w:val="24"/>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3"/>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2acb"/>
    <w:pPr>
      <w:widowControl/>
      <w:bidi w:val="0"/>
      <w:jc w:val="left"/>
    </w:pPr>
    <w:rPr>
      <w:rFonts w:ascii="Times New Roman" w:hAnsi="Times New Roman" w:eastAsia="Times New Roman" w:cs="Times New Roman"/>
      <w:color w:val="auto"/>
      <w:kern w:val="0"/>
      <w:sz w:val="20"/>
      <w:szCs w:val="20"/>
      <w:lang w:val="en-US" w:eastAsia="ro-RO" w:bidi="ar-SA"/>
    </w:rPr>
  </w:style>
  <w:style w:type="paragraph" w:styleId="Heading1">
    <w:name w:val="Heading 1"/>
    <w:basedOn w:val="Normal"/>
    <w:next w:val="Normal"/>
    <w:link w:val="Titlu1Caracter"/>
    <w:qFormat/>
    <w:rsid w:val="00d12acb"/>
    <w:pPr>
      <w:keepNext w:val="true"/>
      <w:outlineLvl w:val="0"/>
    </w:pPr>
    <w:rPr>
      <w:sz w:val="24"/>
      <w:lang w:val="ro-RO"/>
    </w:rPr>
  </w:style>
  <w:style w:type="paragraph" w:styleId="Heading3">
    <w:name w:val="Heading 3"/>
    <w:basedOn w:val="Normal"/>
    <w:next w:val="Normal"/>
    <w:link w:val="Titlu3Caracter"/>
    <w:qFormat/>
    <w:rsid w:val="00d12acb"/>
    <w:pPr>
      <w:keepNext w:val="true"/>
      <w:jc w:val="center"/>
      <w:outlineLvl w:val="2"/>
    </w:pPr>
    <w:rPr>
      <w:b/>
      <w:sz w:val="24"/>
      <w:lang w:eastAsia="en-US"/>
    </w:rPr>
  </w:style>
  <w:style w:type="character" w:styleId="DefaultParagraphFont" w:default="1">
    <w:name w:val="Default Paragraph Font"/>
    <w:uiPriority w:val="1"/>
    <w:semiHidden/>
    <w:unhideWhenUsed/>
    <w:qFormat/>
    <w:rPr/>
  </w:style>
  <w:style w:type="character" w:styleId="Titlu1Caracter" w:customStyle="1">
    <w:name w:val="Titlu 1 Caracter"/>
    <w:basedOn w:val="DefaultParagraphFont"/>
    <w:link w:val="Titlu1"/>
    <w:qFormat/>
    <w:rsid w:val="00d12acb"/>
    <w:rPr>
      <w:sz w:val="24"/>
      <w:lang w:val="ro-RO" w:eastAsia="ro-RO"/>
    </w:rPr>
  </w:style>
  <w:style w:type="character" w:styleId="Titlu3Caracter" w:customStyle="1">
    <w:name w:val="Titlu 3 Caracter"/>
    <w:basedOn w:val="DefaultParagraphFont"/>
    <w:link w:val="Titlu3"/>
    <w:qFormat/>
    <w:rsid w:val="00d12acb"/>
    <w:rPr>
      <w:b/>
      <w:sz w:val="24"/>
    </w:rPr>
  </w:style>
  <w:style w:type="character" w:styleId="Emphasis">
    <w:name w:val="Emphasis"/>
    <w:basedOn w:val="DefaultParagraphFont"/>
    <w:qFormat/>
    <w:rsid w:val="00d12acb"/>
    <w:rPr>
      <w:i/>
      <w:iCs/>
    </w:rPr>
  </w:style>
  <w:style w:type="character" w:styleId="AntetCaracter" w:customStyle="1">
    <w:name w:val="Antet Caracter"/>
    <w:basedOn w:val="DefaultParagraphFont"/>
    <w:link w:val="Antet"/>
    <w:uiPriority w:val="99"/>
    <w:qFormat/>
    <w:rsid w:val="00de0ca7"/>
    <w:rPr>
      <w:lang w:eastAsia="ro-RO"/>
    </w:rPr>
  </w:style>
  <w:style w:type="character" w:styleId="SubsolCaracter" w:customStyle="1">
    <w:name w:val="Subsol Caracter"/>
    <w:basedOn w:val="DefaultParagraphFont"/>
    <w:link w:val="Subsol"/>
    <w:uiPriority w:val="99"/>
    <w:qFormat/>
    <w:rsid w:val="00de0ca7"/>
    <w:rPr>
      <w:lang w:eastAsia="ro-RO"/>
    </w:rPr>
  </w:style>
  <w:style w:type="character" w:styleId="TextnBalonCaracter" w:customStyle="1">
    <w:name w:val="Text în Balon Caracter"/>
    <w:basedOn w:val="DefaultParagraphFont"/>
    <w:link w:val="TextnBalon"/>
    <w:uiPriority w:val="99"/>
    <w:semiHidden/>
    <w:qFormat/>
    <w:rsid w:val="00de0ca7"/>
    <w:rPr>
      <w:rFonts w:ascii="Tahoma" w:hAnsi="Tahoma" w:cs="Tahoma"/>
      <w:sz w:val="16"/>
      <w:szCs w:val="16"/>
      <w:lang w:eastAsia="ro-RO"/>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333333"/>
      <w:lang w:val="fr-FR"/>
    </w:rPr>
  </w:style>
  <w:style w:type="character" w:styleId="InternetLink">
    <w:name w:val="Internet Link"/>
    <w:rPr>
      <w:color w:val="000080"/>
      <w:u w:val="single"/>
      <w:lang w:val="zxx" w:eastAsia="zxx" w:bidi="zxx"/>
    </w:rPr>
  </w:style>
  <w:style w:type="character" w:styleId="ListLabel14">
    <w:name w:val="ListLabel 14"/>
    <w:qFormat/>
    <w:rPr>
      <w:rFonts w:cs="Times New Roman"/>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color w:val="333333"/>
      <w:lang w:val="fr-FR"/>
    </w:rPr>
  </w:style>
  <w:style w:type="character" w:styleId="ListLabel24">
    <w:name w:val="ListLabel 24"/>
    <w:qFormat/>
    <w:rPr>
      <w:rFonts w:cs="Times New Roman"/>
      <w:sz w:val="24"/>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color w:val="333333"/>
      <w:lang w:val="fr-F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AntetCaracter"/>
    <w:uiPriority w:val="99"/>
    <w:unhideWhenUsed/>
    <w:rsid w:val="00de0ca7"/>
    <w:pPr>
      <w:tabs>
        <w:tab w:val="center" w:pos="4680" w:leader="none"/>
        <w:tab w:val="right" w:pos="9360" w:leader="none"/>
      </w:tabs>
    </w:pPr>
    <w:rPr/>
  </w:style>
  <w:style w:type="paragraph" w:styleId="Footer">
    <w:name w:val="Footer"/>
    <w:basedOn w:val="Normal"/>
    <w:link w:val="SubsolCaracter"/>
    <w:uiPriority w:val="99"/>
    <w:unhideWhenUsed/>
    <w:rsid w:val="00de0ca7"/>
    <w:pPr>
      <w:tabs>
        <w:tab w:val="center" w:pos="4680" w:leader="none"/>
        <w:tab w:val="right" w:pos="9360" w:leader="none"/>
      </w:tabs>
    </w:pPr>
    <w:rPr/>
  </w:style>
  <w:style w:type="paragraph" w:styleId="BalloonText">
    <w:name w:val="Balloon Text"/>
    <w:basedOn w:val="Normal"/>
    <w:link w:val="TextnBalonCaracter"/>
    <w:uiPriority w:val="99"/>
    <w:semiHidden/>
    <w:unhideWhenUsed/>
    <w:qFormat/>
    <w:rsid w:val="00de0ca7"/>
    <w:pPr/>
    <w:rPr>
      <w:rFonts w:ascii="Tahoma" w:hAnsi="Tahoma" w:cs="Tahoma"/>
      <w:sz w:val="16"/>
      <w:szCs w:val="16"/>
    </w:rPr>
  </w:style>
  <w:style w:type="paragraph" w:styleId="ListParagraph">
    <w:name w:val="List Paragraph"/>
    <w:basedOn w:val="Normal"/>
    <w:uiPriority w:val="34"/>
    <w:qFormat/>
    <w:rsid w:val="00de0ca7"/>
    <w:pPr>
      <w:spacing w:before="0" w:after="0"/>
      <w:ind w:left="720" w:hanging="0"/>
      <w:contextualSpacing/>
    </w:pPr>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primaria@dej.ro" TargetMode="Externa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D858-D349-4BC7-B5F2-5463AA15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2921</TotalTime>
  <Application>LibreOffice/6.0.6.2$Windows_X86_64 LibreOffice_project/0c292870b25a325b5ed35f6b45599d2ea4458e77</Application>
  <Pages>3</Pages>
  <Words>1127</Words>
  <Characters>6495</Characters>
  <CharactersWithSpaces>7767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2016-03-21T07:24:00Z</dcterms:created>
  <dc:creator>Adriana Muresan</dc:creator>
  <dc:description/>
  <dc:language>en-GB</dc:language>
  <cp:lastModifiedBy/>
  <cp:lastPrinted>2018-10-23T12:13:31Z</cp:lastPrinted>
  <dcterms:modified xsi:type="dcterms:W3CDTF">2018-10-26T12:06:06Z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